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5C81" w:rsidRDefault="009A7B8F" w:rsidP="009A7B8F">
      <w:pPr>
        <w:suppressAutoHyphens/>
        <w:spacing w:after="0" w:line="240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Załącznik nr 6 do SWZ</w:t>
      </w:r>
    </w:p>
    <w:p w:rsidR="00665C81" w:rsidRDefault="00665C81">
      <w:pPr>
        <w:suppressAutoHyphens/>
        <w:spacing w:after="0" w:line="240" w:lineRule="auto"/>
        <w:jc w:val="center"/>
        <w:rPr>
          <w:rFonts w:ascii="Liberation Serif" w:eastAsia="Liberation Serif" w:hAnsi="Liberation Serif" w:cs="Liberation Serif"/>
          <w:sz w:val="24"/>
        </w:rPr>
      </w:pPr>
    </w:p>
    <w:p w:rsidR="00665C81" w:rsidRDefault="00992D84">
      <w:pPr>
        <w:suppressAutoHyphens/>
        <w:spacing w:after="0" w:line="240" w:lineRule="auto"/>
        <w:ind w:left="360"/>
        <w:jc w:val="center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A</w:t>
      </w:r>
      <w:r w:rsidR="00243295">
        <w:rPr>
          <w:rFonts w:ascii="Calibri" w:eastAsia="Calibri" w:hAnsi="Calibri" w:cs="Calibri"/>
          <w:b/>
          <w:sz w:val="24"/>
        </w:rPr>
        <w:t>mbulans typu C dla Zduńskowolskiego Szpitala Powiatowego zg</w:t>
      </w:r>
      <w:bookmarkStart w:id="0" w:name="_GoBack"/>
      <w:bookmarkEnd w:id="0"/>
      <w:r w:rsidR="00243295">
        <w:rPr>
          <w:rFonts w:ascii="Calibri" w:eastAsia="Calibri" w:hAnsi="Calibri" w:cs="Calibri"/>
          <w:b/>
          <w:sz w:val="24"/>
        </w:rPr>
        <w:t xml:space="preserve">odny z aktualną normą </w:t>
      </w:r>
    </w:p>
    <w:p w:rsidR="00665C81" w:rsidRDefault="00243295">
      <w:pPr>
        <w:suppressAutoHyphens/>
        <w:spacing w:after="0" w:line="240" w:lineRule="auto"/>
        <w:ind w:left="360"/>
        <w:jc w:val="center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PN-EN 1789</w:t>
      </w:r>
    </w:p>
    <w:p w:rsidR="00665C81" w:rsidRDefault="00665C81">
      <w:pPr>
        <w:suppressAutoHyphens/>
        <w:spacing w:after="0" w:line="240" w:lineRule="auto"/>
        <w:ind w:left="360"/>
        <w:jc w:val="both"/>
        <w:rPr>
          <w:rFonts w:ascii="Calibri" w:eastAsia="Calibri" w:hAnsi="Calibri" w:cs="Calibri"/>
          <w:b/>
          <w:sz w:val="24"/>
        </w:rPr>
      </w:pPr>
    </w:p>
    <w:p w:rsidR="00665C81" w:rsidRDefault="00243295">
      <w:pPr>
        <w:spacing w:after="0" w:line="240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color w:val="000000"/>
          <w:spacing w:val="10"/>
        </w:rPr>
        <w:t>Ambulans typu C (</w:t>
      </w:r>
      <w:r>
        <w:rPr>
          <w:rFonts w:ascii="Calibri" w:eastAsia="Calibri" w:hAnsi="Calibri" w:cs="Calibri"/>
          <w:color w:val="000000"/>
        </w:rPr>
        <w:t>posiadają</w:t>
      </w:r>
      <w:r w:rsidR="00992D84">
        <w:rPr>
          <w:rFonts w:ascii="Calibri" w:eastAsia="Calibri" w:hAnsi="Calibri" w:cs="Calibri"/>
          <w:color w:val="000000"/>
        </w:rPr>
        <w:t>cy</w:t>
      </w:r>
      <w:r>
        <w:rPr>
          <w:rFonts w:ascii="Calibri" w:eastAsia="Calibri" w:hAnsi="Calibri" w:cs="Calibri"/>
          <w:color w:val="000000"/>
        </w:rPr>
        <w:t xml:space="preserve"> deklarację CE zgodnie z przepisami prawa polskiego potwierdzające zgodność zabudowy medycznej z wymogami normy aktualnej PN EN 1789 lub normy równoważnej </w:t>
      </w:r>
      <w:r>
        <w:rPr>
          <w:rFonts w:ascii="Calibri" w:eastAsia="Calibri" w:hAnsi="Calibri" w:cs="Calibri"/>
          <w:color w:val="000000"/>
        </w:rPr>
        <w:br/>
        <w:t>w zakresie ambulansu typu C oraz zgodność wyposażenia medycznego).</w:t>
      </w:r>
    </w:p>
    <w:p w:rsidR="00665C81" w:rsidRDefault="00665C81">
      <w:pPr>
        <w:suppressAutoHyphens/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:rsidR="00665C81" w:rsidRDefault="00243295">
      <w:pPr>
        <w:suppressAutoHyphens/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 xml:space="preserve">1. Zamawiający wymaga by oferowany pojazd był fabrycznie nowy, wyprodukowany nie </w:t>
      </w:r>
      <w:r w:rsidR="00992D84">
        <w:rPr>
          <w:rFonts w:ascii="Calibri" w:eastAsia="Calibri" w:hAnsi="Calibri" w:cs="Calibri"/>
          <w:color w:val="000000"/>
        </w:rPr>
        <w:t>wcześniej</w:t>
      </w:r>
      <w:r>
        <w:rPr>
          <w:rFonts w:ascii="Calibri" w:eastAsia="Calibri" w:hAnsi="Calibri" w:cs="Calibri"/>
          <w:color w:val="000000"/>
        </w:rPr>
        <w:t xml:space="preserve"> niż w 2023 roku.</w:t>
      </w:r>
    </w:p>
    <w:p w:rsidR="00665C81" w:rsidRDefault="00243295">
      <w:pPr>
        <w:suppressAutoHyphens/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2. Ambulans musi spełniać wymagania określone w aktualnie obowiązującej normie PN-EN 1789 dla ambulansu typu C (lub równoważnej) w zakresie odpowiednim do przedmiotu zamówienia.</w:t>
      </w:r>
    </w:p>
    <w:p w:rsidR="00665C81" w:rsidRDefault="00665C81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sz w:val="32"/>
        </w:rPr>
      </w:pPr>
    </w:p>
    <w:p w:rsidR="00665C81" w:rsidRDefault="00665C81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"/>
        <w:gridCol w:w="3669"/>
        <w:gridCol w:w="841"/>
        <w:gridCol w:w="727"/>
        <w:gridCol w:w="1103"/>
        <w:gridCol w:w="2295"/>
      </w:tblGrid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Lp.</w:t>
            </w:r>
          </w:p>
        </w:tc>
        <w:tc>
          <w:tcPr>
            <w:tcW w:w="4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665C81" w:rsidRDefault="00243295">
            <w:pPr>
              <w:suppressAutoHyphens/>
              <w:spacing w:before="80"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>Parametr wymagany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665C81" w:rsidRDefault="00270458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 / NIE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665C81" w:rsidRDefault="00243295">
            <w:pPr>
              <w:suppressAutoHyphens/>
              <w:spacing w:before="80" w:after="0" w:line="240" w:lineRule="auto"/>
              <w:jc w:val="center"/>
              <w:rPr>
                <w:rFonts w:ascii="Calibri" w:eastAsia="Calibri" w:hAnsi="Calibri" w:cs="Calibri"/>
                <w:b/>
                <w:i/>
                <w:sz w:val="2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>Oferowane parametry</w:t>
            </w:r>
            <w:r>
              <w:rPr>
                <w:rFonts w:ascii="Calibri" w:eastAsia="Calibri" w:hAnsi="Calibri" w:cs="Calibri"/>
                <w:b/>
                <w:i/>
                <w:color w:val="000000"/>
              </w:rPr>
              <w:t>*</w:t>
            </w:r>
          </w:p>
          <w:p w:rsidR="00665C81" w:rsidRDefault="00243295">
            <w:pPr>
              <w:suppressAutoHyphens/>
              <w:spacing w:after="0" w:line="240" w:lineRule="auto"/>
              <w:ind w:right="7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  <w:sz w:val="24"/>
              </w:rPr>
              <w:t>(opisać, podać)</w:t>
            </w: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tabs>
                <w:tab w:val="left" w:pos="212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I</w:t>
            </w:r>
          </w:p>
        </w:tc>
        <w:tc>
          <w:tcPr>
            <w:tcW w:w="4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tabs>
                <w:tab w:val="left" w:pos="212"/>
              </w:tabs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NADWOZIE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Typ “furgon” o dopuszczalnej masie całkowitej do 3,5 t częściowo przeszklony z możliwością ewakuacji pacjenta i personelu. Ściany i sufit wykonane z łatwo zmywalnego tworzywa. Przegroda pomiędzy kabiną kierowcy, a przedziałem medycznym posiadająca przejście dla personelu, z możliwością oddzielenia obu przedziałów (przegroda z drzwiami).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Przystosowany do przewozu min. 4 osób w pozycji siedzącej wraz z kierowcą oraz 1 osoby w pozycji leżącej na noszach.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3.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Kabina kierowcy dwuosobowa zapewniająca miejsce pracy kierowcy, wyposażona w dwa pojedyncze fotele z zagłówkami i podłokietnikami oraz regulacją lędźwiową, wyposażone w bezwładnościowe trzypunktowe pasy bezpieczeństwa. Wyposażona w panele sterujące oświetleniem w przedziale medycznym, reflektorami zewnętrznymi, informujący o stanie naładowania akumulatorów. Dopuszcza się zastosowanie jednego panelu posiadającego wszystkie funkcje. 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4.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Dla kierowcy i pasażera w kabinie kierowcy dywaniki gumowe zapobiegające zbieraniu się wody na podłodze.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 kabinie kierowcy min 3 gniazda 12V (tzw. gniazda zapalniczki).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6.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Układ kierowniczy ze wspomaganiem.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7.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Kierownica z regulacją w dwóch płaszczyznach. 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8.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Poduszki powietrzne przednie i boczne dla kierowcy i pasażera.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9.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Drzwi boczne prawe przedziału medycznego – przeszklone, przesuwane do tyłu. Przy drzwiach automatycznie chowany przy zamknięciu drzwi dodatkowy stopień z  możliwością ręcznego włączania i wyłączania stopnia przyciskiem umieszczonym na słupku przy drzwiach prawych przesuwnych.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10.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Dodatkowe drzwi boczne usytuowane za kierowcą, za którymi znajduje się oświetlony schowek (oddzielony od przedziału medycznego) wraz z uchwytami (mocowaniami) na: dwie butle tlenowe 10l o wysokości min. 1000mm, krzesełko kardiologiczne z systemem   płozowym o wysokości min. 1150mm, materac próżniowy oraz nosze podbierakowe i deskę ortopedyczną dla dorosłych oraz dla dzieci, kamizelkę KED, kaski ochronne.</w:t>
            </w:r>
          </w:p>
          <w:p w:rsidR="00665C81" w:rsidRDefault="00243295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Poprzez drzwi lewe ma być zapewniony dostęp do plecaka / torby medycznej umieszczonej w przedziale medycznym (tzw. podwójny) dostęp do plecaka/torby medycznej– z przedziału medycznego i z zewnątrz pojazdu) Koncepcja do uzgodnienia po podpisaniu umowy.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11.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Drzwi tylne wysokie, dwuskrzydłowe, przeszklone, otwierane na boki do kąta min. 250°, wyposażone w ograniczniki i blokady położenia skrzydeł, oraz w światła awaryjne włączające się automatycznie przy otwarciu drzwi.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12.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Stopień tylny wejściowy antypoślizgowy, spełniający rolę zderzaka.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13.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Centralny zamek wszystkich drzwi sterowany pilotem.</w:t>
            </w:r>
          </w:p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Minimum 2 piloty zdalnego sterowania centralnym zamkiem.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14.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Autoalarm i immobiliser.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15.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Reflektory przednie w technologii LED.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16.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Reflektory przeciwmgielne przednie.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17.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Klimatyzacja automatyczna lub półautomatyczna kabiny kierowcy.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18.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Elektrycznie sterowane szyby boczne w kabinie kierowcy.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19.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Elektrycznie sterowane lusterka boczne, z podwójnym lustrem, podgrzewane.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20.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Pełnowymiarowe koło zapasowe.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21.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Kolor nadwozia żółty (fabryczny) zgodny z aktualnie obowiązującą normą PN EN 1789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22.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Radioodtwarzacz z  nagłośnieniem obu przedziałów: min. 2 głośniki w kabinie kierowcy oraz min. 1 głośnik w przedziale medycznym. Radio z możliwością bezprzewodowego podłączenia telefonu (Bluetooth).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23.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Fabryczny zbiornik paliwa o pojemności minimum 70 litrów.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24.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Kamera cofania umieszczona na dachu ambulansu z wizualną sygnalizacją odległości. Zamawiający dopuszcza, aby kamera cofania umieszczona była w obrębie tablicy rejestracyjnej. 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25.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Czujnik deszczu dostosowujący szybkość pracy wycieraczek przedniej szyby do intensywności opadów.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26.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Dodatkowa regulowana lampka na elastycznym ramieniu dla pasażera.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27.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Fabryczne, tj. montowane przez producenta pojazdu bazowego przednie i tylne czujniki parkowania.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28.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Kierunkowskazy na lusterkach lub na bocznych przednich błotnikach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II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 SILNIK I NAPĘD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Elastyczny, zapewniający przyspieszenie pozwalające na sprawną pracę w ruchu miejskim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Moc silnika min. 120 kW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3.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Pojemność silnika max. 1999cm³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4.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Silnik spełniający wymagania emisji spalin min. EURO 6 lub EURO VI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Napęd na przód lub tył lub 4x4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6.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Skrzynia biegów automatyczna.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7.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Ogrzewanie silnika podczas postoju ambulansu zasilane z sieci 230 (grzałka postojowa)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III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 UKŁAD HAMULCOWY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1.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Układ hamulcowy ze wspomaganiem, wskaźnik zużycia klocków hamulcowych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 systemem wspomagania nagłego hamowania BAS.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3.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 systemem ABS – zapobiegający blokowaniu kół w trakcie awaryjnego hamowania.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4.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 systemem ESP – stabilizacji toru jazdy.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 systemem ASR – zapobiegający poślizgowi kół w trakcie ruszania.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6.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Z systemem rozdziału siły hamowania 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IV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 ZAWIESZENIE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Zawieszenie gwarantujące dobrą przyczepność kół do nawierzchni, stabilność i manewrowość w trudnym terenie oraz zapewniające odpowiedni komfort transportu pacjenta.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Zawieszenie posiadające drążki stabilizacyjne obu osi.</w:t>
            </w:r>
          </w:p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Zawieszenie przednie i tylne wzmocnione zapewniające odpowiedni komfort transportu pacjenta.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V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 WYPOSAŻENIE DODATKOWE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Trójkąt ostrzegawczy.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Dwa urządzenia do wybijania szyb z możliwością przecinania pasów bezpieczeństwa (po jednym w kabinie kierowcy i przedziale medycznym). 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Dodatkowa gaśnica min. 1 kg środka gaśniczego w przedziale medycznym wraz z chwytem mocującym. 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4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Klin pod koło w schowku technicznym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Dodatkowy trójkąt ostrzegawczy w schowku technicznym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6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Fabryczny podnośnik, klucz do kół, zestaw narzędzi, apteczka samochodowa. 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7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Załączyć aktualną homologację typu WE pojazdu skompletowanego (oferowanego Ambulansu typu C). Zamawiający dopuszcza, aby zamiast sprawozdania z badań dynamicznych Wykonawca dostarczył certyfikat zgodności z całą normą. </w:t>
            </w:r>
          </w:p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Nie jest wymagane składanie wraz z ofertą załączników do homologacji, lecz w przypadku wątpliwości Zamawiający zastrzega sobie prawo do wezwania wykonawcy do ich przedłożenia celem weryfikacji zgodności oferty z wymogami SWZ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8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Załączyć sprawozdanie z badań dynamicznych zabudowy medycznej dotyczące typu ambulansu będącego przedmiotem oferty zgodnie z </w:t>
            </w:r>
            <w:r>
              <w:rPr>
                <w:rFonts w:ascii="Calibri" w:eastAsia="Calibri" w:hAnsi="Calibri" w:cs="Calibri"/>
                <w:color w:val="000000"/>
              </w:rPr>
              <w:lastRenderedPageBreak/>
              <w:t>wymaganiami zharmonizowanej Normy Europejskiej PN EN1789. Dokument wystawiony przez niezależną notyfikowana jednostkę badawczą.</w:t>
            </w:r>
          </w:p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Typ pojazdu badanego określonego w sprawozdaniu z badań dynamicznych musi odpowiadać typowi pojazdu określonemu w załączonej homologacji pojazdu skompletowanego.</w:t>
            </w:r>
          </w:p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Homologacja oferowanego ambulansu musi umożliwić rejestracje w Polsce.</w:t>
            </w:r>
          </w:p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Zamawiający dopuszcza, aby zamiast sprawozdania z badań dynamicznych Wykonawca dostarczył certyfikat zgodności z całą normą.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VI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 NADWOZIE – PRZEDZIAŁ MEDYCZNY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Minimalne wymiary przedziału medycznego (długość x szerokość x wysokość) 3200 x 1700 x 1800mm.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Izolacja termiczna i akustyczna ścian i sufitu.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3.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Wzmocniona podłoga umożliwiająca mocowanie podstawy pod nosze główne, o powierzchni antypoślizgowej, połączona szczelnie z zabudową ścian, łatwo zmywalna.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4.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tabs>
                <w:tab w:val="left" w:pos="1896"/>
              </w:tabs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Ściany boczne przedziału medycznego mają być przystosowane do zamocowania wyposażenia.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Ściany boczne i sufit pokryte tworzywem sztucznym, łatwo zmywalnym i odpornym na środki dezynfekujące, w kolorze białym.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6.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Zabudowa meblowa umożliwiająca umieszczenie w niej sprzętu i wyposażenia wskazanego w aktualnej normie PN EN 1789 dla ambulansu typu C.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7.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Na ścianie lewej szyny montażowe wraz z min. czterema panelami do mocowania uchwytów dla następującego sprzętu medycznego: defibrylatora, respiratora, pompy infuzyjnej oraz ssaka mechanicznego. Panele mają mieć możliwość przesuwania wzdłuż osi pojazdu tj. możliwość rozmieszczenia w/w sprzętu medycznego wg uznania. Zamawiający nie dopuszcza mocowania na stałe uchwytów do w/w sprzętu medycznego bezpośrednio do ściany przedziału medycznego.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8.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Ogrzewacz płynów infuzyjnych z termostatem, z możliwością płynnej regulacji temperatury.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9.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Zabezpieczenie elementów wyposażenia oraz urządzeń przed ich niekontrolowanym otwieraniem i przemieszczaniem w czasie jazdy, gwarantujące jednocześnie łatwość dostępu i użycia.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10.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 przedziale medycznym zamontowany panel sterujący spełniający następujące funkcje:</w:t>
            </w:r>
          </w:p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- z funkcją zegara i kalendarza (aktualny czas, aktualna data), Zamawiający dopuszcza aby funkcja wyświetlania daty i zegar nie były zintegrowane z panelem sterującym,</w:t>
            </w:r>
          </w:p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- sterowanie oświetleniem wewnętrznym przedziału medycznego,</w:t>
            </w:r>
          </w:p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- sterowanie układem ogrzewania przedziału medycznego,</w:t>
            </w:r>
          </w:p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- informujący o temperaturze przedziału medycznego,</w:t>
            </w:r>
          </w:p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- sterowanie układem klimatyzacji i wentylacji przedziału medycznego,</w:t>
            </w:r>
          </w:p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-możliwość sterowania oświetleniem zewnętrznym i wewnętrznym z paneli przy drzwiach wejściowych do przedziału medycznego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11.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Sufitowy uchwyt do kroplówek na min. 3 szt. pojemników.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12.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Sufitowe i ścienne uchwyty dla personelu medycznego.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13.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Instalacja tlenowa z 2 punktami (w tym jeden sufitowy) poboru typu AGA, z przepływomierzem wpinanym do gniazda AGA ( 1 szt.) </w:t>
            </w:r>
          </w:p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Nie wymaga się zainstalowania przełącznika butla/butla. 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14.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Okna w przedziale medycznym pokryte w 2/3 wysokości folią półprzezroczystą.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15.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Uniwersalna podstawa (laweta) pod nosze główne posiadająca przesuw boczny, możliwość pochyłu o min. 10% z wysuwem na zewnątrz pojazdu umożliwiającym wjazd noszy na lawetę, bez sterowania elektrycznego, kompatybilna z noszami posiadanymi i wykorzystywanymi w innych pojazdach zamawiającego (</w:t>
            </w:r>
            <w:proofErr w:type="spellStart"/>
            <w:r>
              <w:rPr>
                <w:rFonts w:ascii="Calibri" w:eastAsia="Calibri" w:hAnsi="Calibri" w:cs="Calibri"/>
              </w:rPr>
              <w:t>Medirol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Clinic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Extero</w:t>
            </w:r>
            <w:proofErr w:type="spellEnd"/>
            <w:r>
              <w:rPr>
                <w:rFonts w:ascii="Calibri" w:eastAsia="Calibri" w:hAnsi="Calibri" w:cs="Calibri"/>
              </w:rPr>
              <w:t>, w celu ułatwienia przekazania pacjenta drugiemu zespołowi w sytuacji tego wymagającej lub szybkiego zast</w:t>
            </w:r>
            <w:r w:rsidR="00B33AD9">
              <w:rPr>
                <w:rFonts w:ascii="Calibri" w:eastAsia="Calibri" w:hAnsi="Calibri" w:cs="Calibri"/>
              </w:rPr>
              <w:t>ą</w:t>
            </w:r>
            <w:r>
              <w:rPr>
                <w:rFonts w:ascii="Calibri" w:eastAsia="Calibri" w:hAnsi="Calibri" w:cs="Calibri"/>
              </w:rPr>
              <w:t>pienia noszy w przypadku ich awarii).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16.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Kosze na śmieci i miejsca na pojemniki na materiał niebezpieczny w zabudowie meblowej.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17.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Co najmniej 2 sufitowe punkty świetlne typu LED nad noszami, z regulacją kąta padania światła + oświetlenie punktowe typu LED blatu roboczego.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18.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Automatyczne włączenie/ wyłączenie oświetlenia (jednej sekcji) po otwarciu/ zamknięciu drzwi przedziału medycznego, możliwość włączania/ wyłączania oświetlenia z paneli umieszczonych przy drzwiach wejściowych do przedziału medycznego.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19.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  <w:strike/>
              </w:rPr>
            </w:pPr>
            <w:r>
              <w:rPr>
                <w:rFonts w:ascii="Calibri" w:eastAsia="Calibri" w:hAnsi="Calibri" w:cs="Calibri"/>
              </w:rPr>
              <w:t>Zestaw siedzeń umożliwiający przewóz co najmniej dwóch osób w pozycji siedzącej, wszystkie miejsca siedzące wyposażone w pasy bezwładnościowe, w tym:</w:t>
            </w:r>
          </w:p>
          <w:p w:rsidR="00665C81" w:rsidRDefault="0024329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co najmniej jeden fotel obrotowy o ustawieniu zgodnym z kierunkiem jazdy pojazdu oraz bokiem do kierunku jazdy (obrót w zakresie  90 stopni umożliwiającym obsługę pacjenta leżącego na noszach), fotel z podnoszonym do pionu siedziskiem oraz  z zagłówkiem i podłokietnikiem;</w:t>
            </w:r>
          </w:p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fotel zamontowany u wezgłowia noszy, tyłem do kierunku jazdy  z podnoszonym do pionu siedziskiem oraz z zagłówkiem regulowanym w płaszczyźnie pionowej. Fotel z funkcją umożliwiającą jego obrót.</w:t>
            </w:r>
          </w:p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Fotele oraz system zamontowania przebadane zgodnie z normą PN-EN 1789 w oferowanym typie ambulansu – na wezwanie Zamawiającego dostarczyć sprawozdanie.           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20.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Umieszczona na suficie w tylnej części przedziału medycznego i skierowanie w kierunku przednim kamera z wyświetlaczem obrazu zainstalowanym w przedziale kierowcy.</w:t>
            </w:r>
          </w:p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Szczegóły dotyczące zabudowy przedziału medycznego </w:t>
            </w:r>
            <w:r>
              <w:rPr>
                <w:rFonts w:ascii="Calibri" w:eastAsia="Calibri" w:hAnsi="Calibri" w:cs="Calibri"/>
                <w:color w:val="000000"/>
              </w:rPr>
              <w:br/>
              <w:t>(szafki, rozmieszczenie sprzętu, gniazd zasilaj</w:t>
            </w:r>
            <w:r w:rsidR="00B33AD9">
              <w:rPr>
                <w:rFonts w:ascii="Calibri" w:eastAsia="Calibri" w:hAnsi="Calibri" w:cs="Calibri"/>
                <w:color w:val="000000"/>
              </w:rPr>
              <w:t>ą</w:t>
            </w:r>
            <w:r>
              <w:rPr>
                <w:rFonts w:ascii="Calibri" w:eastAsia="Calibri" w:hAnsi="Calibri" w:cs="Calibri"/>
                <w:color w:val="000000"/>
              </w:rPr>
              <w:t xml:space="preserve">cych, montaż wyposażenia medycznego zostaną ustalone po podpisaniu umowy). 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VII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 OGRZEWANIE, WENTYLACJA, KLIMATYZACJA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tabs>
                <w:tab w:val="left" w:pos="-5599"/>
              </w:tabs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Ogrzewanie kabiny kierowcy i przedziału medycznego wykorzystujące ciecz chłodzącą silnik.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tabs>
                <w:tab w:val="left" w:pos="-5599"/>
              </w:tabs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Niezależny od pracy silnika i układu chłodzenia silnika system ogrzewania przedziału medycznego.</w:t>
            </w:r>
          </w:p>
          <w:p w:rsidR="00665C81" w:rsidRDefault="00243295">
            <w:pPr>
              <w:tabs>
                <w:tab w:val="left" w:pos="-5599"/>
              </w:tabs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Rozwiązanie przebadane na zgodność z normą                    </w:t>
            </w:r>
            <w:r>
              <w:rPr>
                <w:rFonts w:ascii="Calibri" w:eastAsia="Calibri" w:hAnsi="Calibri" w:cs="Calibri"/>
                <w:color w:val="000000"/>
              </w:rPr>
              <w:lastRenderedPageBreak/>
              <w:t>PN-EN 1789 w oferowanym typie ambulansu – na wezwanie Zamawiającego dostarczyć sprawozdanie                z badań.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3.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tabs>
                <w:tab w:val="left" w:pos="-5599"/>
              </w:tabs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Wentylacja mechaniczna,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nawiewno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– wywiewna, zapewniająca prawidłową wentylację przedziału medycznego.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4.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tabs>
                <w:tab w:val="left" w:pos="-5599"/>
              </w:tabs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Klimatyzacja przedziału medycznego i kabiny kierowcy, z możliwością ustawienia żądanej temperatury.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Dwuparnikowa klimatyzacja przedziału medycznego i kabiny kierowcy, z niezależna regulacją siły nawiewu zimnego powietrza dla kabiny kierowcy i przedziału medycznego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6.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Ogrzewanie postojowe przedziału medycznego – grzejnik elektryczny z sieci 230V z możliwością ustawienia temperatury i termostatem, o mocy zapewniającej uzyskanie właściwej temperatury w przedziale medycznym.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VIII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 INSTALACJA ELEKTRYCZNA I OŚWIETLENIE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Układ zasilania zewnętrznego 230V z zabezpieczeniem uniemożliwiającym rozruch silnika przy podłączonym zasilaniu zewnętrznym i z zabezpieczeniem przeciwporażeniowym, z wizualną sygnalizacją informującą o podłączeniu do sieci 230V.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Przewód zasilania zewnętrznego 230V o długości min. 10m.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3.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Zespół 2 akumulatorów o łącznej pojemności min. 180Ah, z czego jeden to akumulator rozruchowy silnika, drugi do zasilania pozostałych odbiorników prądu.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4.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Automatyczna ładowarka akumulatorowa z sieci 230V, umożliwiająca doładowanie obu akumulatorów w czasie postoju.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Wzmocniony alternator spełniający wymogi obsługi wszystkich odbiorników prądu i jednoczesnego ładowania dwóch akumulatorów w czasie jazdy.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6.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Minimum 3 gniazda 230V zamontowane w przedziale medycznym umożliwiająca ładowanie i pracę urządzeń zamontowanych w ambulansie.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7.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Instalacja dla napięcia 12V przedziału medycznego powinna posiadać co najmniej 4 gniazda 12V  zabezpieczonych przed </w:t>
            </w:r>
            <w:r>
              <w:rPr>
                <w:rFonts w:ascii="Calibri" w:eastAsia="Calibri" w:hAnsi="Calibri" w:cs="Calibri"/>
                <w:color w:val="000000"/>
              </w:rPr>
              <w:lastRenderedPageBreak/>
              <w:t>zabrudzeniem / zalaniem, dwu-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pinowe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>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8.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Oświetlenie przedziału medycznego:</w:t>
            </w:r>
          </w:p>
          <w:p w:rsidR="00665C81" w:rsidRDefault="00243295">
            <w:pPr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- światło rozproszone typu LED w kolorze naturalnym, umieszczone w części sufitowej przedziału medycznego, zapewniające prawidłowe oświetlenie przedziału medycznego, z funkcją przygaszania na czas transportu (tzw. oświetlenie nocne, które może być realizowane przez dodatkowe lampy LED).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9.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tabs>
                <w:tab w:val="left" w:pos="618"/>
              </w:tabs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Oświetlenie punktowe LED blatu roboczego.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10.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tabs>
                <w:tab w:val="left" w:pos="618"/>
              </w:tabs>
              <w:suppressAutoHyphens/>
              <w:spacing w:after="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Atestowana przetwornica (tj. przetwornica ma spełniać obowiązujące normy bezpieczeństwa dla tego typu urządzeń) prądu stałego 12V na zmienny 230V/50Hz o mocy ciągłej min. 1000W (czysta sinusoida). </w:t>
            </w:r>
          </w:p>
          <w:p w:rsidR="00665C81" w:rsidRDefault="00243295">
            <w:pPr>
              <w:tabs>
                <w:tab w:val="left" w:pos="618"/>
              </w:tabs>
              <w:suppressAutoHyphens/>
              <w:spacing w:after="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 przedziale medycznym 2 oddzielne gniazda 230V zasilane z tej przetwornicy do obsługi sprzętu medycznego wymagającego zasilania 230V w czasie jazdy, z możliwością wyłączenia napięcia (wyłączenie przetwornicy napięcia).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11.</w:t>
            </w:r>
          </w:p>
        </w:tc>
        <w:tc>
          <w:tcPr>
            <w:tcW w:w="4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tabs>
                <w:tab w:val="left" w:pos="618"/>
              </w:tabs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Urządzenia zamontowane w procesie adaptacji pojazdu bazowego na ambulans sanitarny nie będą powodowały zakłóceń elektromagnetycznych które mogą mieć wpływ na pracę urządzeń systemu łączności i SWD oraz urządzeń medycznych przeznaczonych do pracy w ambulansie.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12.</w:t>
            </w:r>
          </w:p>
        </w:tc>
        <w:tc>
          <w:tcPr>
            <w:tcW w:w="4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tabs>
                <w:tab w:val="left" w:pos="618"/>
              </w:tabs>
              <w:suppressAutoHyphens/>
              <w:spacing w:after="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Zamawiający wymaga aby urządzenia elektryczne lub elektroniczne zabudowy specjalnej były zasilane i zabezpieczone całkowicie niezależnie od oryginalnej instalacji elektrycznej pojazdu bazowego</w:t>
            </w:r>
          </w:p>
          <w:p w:rsidR="00665C81" w:rsidRDefault="00243295">
            <w:pPr>
              <w:tabs>
                <w:tab w:val="left" w:pos="618"/>
              </w:tabs>
              <w:suppressAutoHyphens/>
              <w:spacing w:after="200" w:line="240" w:lineRule="auto"/>
              <w:ind w:right="13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Wykonawca zobowiązany jest do dostarczenia wraz z ambulansem specyfikacji technicznej  wykonanej instalacji elektrycznej i elektronicznej zamontowanych urządzeń w ambulansie wraz ze schematami poglądowymi i docelowymi tej instalacji.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IX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 SYGNALIZACJA </w:t>
            </w:r>
          </w:p>
          <w:p w:rsidR="00665C81" w:rsidRDefault="00243295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 ŚWIETLNO–DŹWIĘKOWA I OZNAKOWANIE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tabs>
                <w:tab w:val="left" w:pos="-9094"/>
                <w:tab w:val="left" w:pos="-5315"/>
                <w:tab w:val="left" w:pos="2136"/>
              </w:tabs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Przednia sygnalizacja oparta na belce świetlnej typu LED. Dodatkowe światła do oświetlenia przestrzeni przed ambulansem.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tabs>
                <w:tab w:val="left" w:pos="-9094"/>
                <w:tab w:val="left" w:pos="-5315"/>
                <w:tab w:val="left" w:pos="2136"/>
              </w:tabs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W tylnej części dachu pojazdu sygnalizacja oparta na belce świetlnej typu LED lub Lampa świetlna pulsacyjna typu LED koloru niebieskiego. Dodatkowe światła do oświetlenia przestrzeni za </w:t>
            </w:r>
            <w:r>
              <w:rPr>
                <w:rFonts w:ascii="Calibri" w:eastAsia="Calibri" w:hAnsi="Calibri" w:cs="Calibri"/>
                <w:color w:val="000000"/>
              </w:rPr>
              <w:lastRenderedPageBreak/>
              <w:t>ambulansem.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3.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tabs>
                <w:tab w:val="left" w:pos="1146"/>
                <w:tab w:val="left" w:pos="1790"/>
              </w:tabs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Min. dwie niebieskie pulsacyjne lampy LED, zamontowane w atrapie chłodnicy lub pokrywie silnika.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4.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tabs>
                <w:tab w:val="left" w:pos="1146"/>
                <w:tab w:val="left" w:pos="1790"/>
              </w:tabs>
              <w:suppressAutoHyphens/>
              <w:spacing w:after="200"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Sygnalizacja dźwiękowa modulowana o mocy min. 100 W, zgodna z obowiązującymi przepisami prawa, zainstalowana w atrapie chłodnicy.</w:t>
            </w:r>
          </w:p>
          <w:p w:rsidR="00665C81" w:rsidRDefault="00243295">
            <w:pPr>
              <w:tabs>
                <w:tab w:val="left" w:pos="1146"/>
                <w:tab w:val="left" w:pos="1790"/>
              </w:tabs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Dodatkowe pn</w:t>
            </w:r>
            <w:r w:rsidR="00B33AD9">
              <w:rPr>
                <w:rFonts w:ascii="Calibri" w:eastAsia="Calibri" w:hAnsi="Calibri" w:cs="Calibri"/>
                <w:color w:val="000000"/>
              </w:rPr>
              <w:t>e</w:t>
            </w:r>
            <w:r>
              <w:rPr>
                <w:rFonts w:ascii="Calibri" w:eastAsia="Calibri" w:hAnsi="Calibri" w:cs="Calibri"/>
                <w:color w:val="000000"/>
              </w:rPr>
              <w:t>umatyczne sygnały dźwiękowe przystosowane do pracy ciągłej, uruchamiane dodatkowym przyciskiem przy d</w:t>
            </w:r>
            <w:r w:rsidR="00B33AD9">
              <w:rPr>
                <w:rFonts w:ascii="Calibri" w:eastAsia="Calibri" w:hAnsi="Calibri" w:cs="Calibri"/>
                <w:color w:val="000000"/>
              </w:rPr>
              <w:t>ź</w:t>
            </w:r>
            <w:r>
              <w:rPr>
                <w:rFonts w:ascii="Calibri" w:eastAsia="Calibri" w:hAnsi="Calibri" w:cs="Calibri"/>
                <w:color w:val="000000"/>
              </w:rPr>
              <w:t>wigni zmiany biegów.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tabs>
                <w:tab w:val="left" w:pos="1146"/>
                <w:tab w:val="left" w:pos="1790"/>
              </w:tabs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Reflektory LED po obu stronach i z tyłu pojazdu  ze światłem rozproszonym do oświetlania miejsca akcji- po dwa z lewej i prawej strony z możliwością włączenia i wyłączenia z kabiny kierowcy i przedziału medycznego, dwa z reflektorów montowanych w tylnej części ścian bocznych i reflektory tylne włączające się automatycznie po wrzuceniu biegu wstecznego przez kierowcę. 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6.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Oznakowanie zewnętrzne pojazdu zgodne z obowiązującymi przepisami prawa o ruchu drogowym oraz Rozporządzeniem Ministra Zdrowia z dnia 3 stycznia 2023 r. w sprawie oznaczenia systemu Państwowe Ratownictwo Medyczne oraz wymagań w zakresie umundurowania członków zespołów ratownictwa medycznego (dla ambulansu typu „S” lub „P”).</w:t>
            </w:r>
          </w:p>
          <w:p w:rsidR="00665C81" w:rsidRDefault="0024329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Dodatkowo numer </w:t>
            </w:r>
            <w:r w:rsidR="00162916"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</w:rPr>
              <w:t>aktyczny zespołu umieszczony na obu bokach i tyle pojazdu (szczegóły do uzgodnienia po podpisaniu umowy)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7.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Nadruk lustrzany „AMBULANS”, z przodu pojazdu, o wysokości znaków co najmniej 22 cm; dopuszczalne jest umieszczenie nadruku lustrzanego „ AMBULANS”, o wysokości znaków co najmniej 10 cm, także z tyłu pojazdu. 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8.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 Wzór graficzny systemu PRM z tyłu, na dachu i po bokach pojazdu o średnicy 50 cm. 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9.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- pas odblaskowy z foli typu 3 barwy czerwonej o szerokości co najmniej 15 cm. umieszczony w obszarze pomiędzy linią okien i nadkoli,</w:t>
            </w:r>
          </w:p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- pas odblaskowy z foli typu 1 lub 3 barwy czerwonej o szerokości co najmniej 15 cm umieszczony wokół dachu.</w:t>
            </w:r>
          </w:p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- pas odblaskowy z folii typu 1 lub 3 barwy niebieskiej umieszczony bezpośrednio nad pasem </w:t>
            </w:r>
            <w:r>
              <w:rPr>
                <w:rFonts w:ascii="Calibri" w:eastAsia="Calibri" w:hAnsi="Calibri" w:cs="Calibri"/>
                <w:color w:val="000000"/>
              </w:rPr>
              <w:lastRenderedPageBreak/>
              <w:t>czerwonym.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X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 WYPOSAŻENIE W ŚRODKI ŁĄCZNOŚCI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instalacja przystosowana pod monta</w:t>
            </w:r>
            <w:r w:rsidR="005657AD">
              <w:rPr>
                <w:rFonts w:ascii="Calibri" w:eastAsia="Calibri" w:hAnsi="Calibri" w:cs="Calibri"/>
              </w:rPr>
              <w:t xml:space="preserve">ż </w:t>
            </w:r>
            <w:r>
              <w:rPr>
                <w:rFonts w:ascii="Calibri" w:eastAsia="Calibri" w:hAnsi="Calibri" w:cs="Calibri"/>
              </w:rPr>
              <w:t xml:space="preserve"> radiotelefonu przewoźnego Motorola DM4601e (sprzęt posiadany przez zamawiającego) i podłączonymi antenami VHF oraz GPS, zgodne z wojewódzkim systemem łączności DMR</w:t>
            </w:r>
          </w:p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moduł GPS z antenami, kompatybilny z SWD PRM,</w:t>
            </w:r>
          </w:p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drukarka kompatybilna z SWD PRM z zasilaniem 230V lub 12V (oba gniazda zasilaj</w:t>
            </w:r>
            <w:r w:rsidR="005657AD">
              <w:rPr>
                <w:rFonts w:ascii="Calibri" w:eastAsia="Calibri" w:hAnsi="Calibri" w:cs="Calibri"/>
              </w:rPr>
              <w:t>ą</w:t>
            </w:r>
            <w:r>
              <w:rPr>
                <w:rFonts w:ascii="Calibri" w:eastAsia="Calibri" w:hAnsi="Calibri" w:cs="Calibri"/>
              </w:rPr>
              <w:t>ce powinny znajdować się w miejscu monta</w:t>
            </w:r>
            <w:r w:rsidR="005657AD">
              <w:rPr>
                <w:rFonts w:ascii="Calibri" w:eastAsia="Calibri" w:hAnsi="Calibri" w:cs="Calibri"/>
              </w:rPr>
              <w:t>ż</w:t>
            </w:r>
            <w:r>
              <w:rPr>
                <w:rFonts w:ascii="Calibri" w:eastAsia="Calibri" w:hAnsi="Calibri" w:cs="Calibri"/>
              </w:rPr>
              <w:t>u drukarki, gniazdo 230V zasilane z przetwornicy),</w:t>
            </w:r>
          </w:p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 antena samochodowa SHARK I AM/FM+GPS+GSM zamontowana na dachu pojazdu z możliwością podłączenia obsługiwanych urządzeń.</w:t>
            </w:r>
          </w:p>
          <w:p w:rsidR="00611DB3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-kabina kierowcy przystosowana do zainstalowania termi</w:t>
            </w:r>
            <w:r w:rsidR="005657AD"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</w:rPr>
              <w:t>ala SWD PRM</w:t>
            </w:r>
            <w:r w:rsidR="00611DB3">
              <w:rPr>
                <w:rFonts w:ascii="Calibri" w:eastAsia="Calibri" w:hAnsi="Calibri" w:cs="Calibri"/>
              </w:rPr>
              <w:br/>
              <w:t xml:space="preserve">- w przedziale kierowcy </w:t>
            </w:r>
            <w:r w:rsidR="008E5357">
              <w:rPr>
                <w:rFonts w:ascii="Calibri" w:eastAsia="Calibri" w:hAnsi="Calibri" w:cs="Calibri"/>
              </w:rPr>
              <w:t xml:space="preserve">zainstalowana ładowarka do radiotelefonu przenośnego </w:t>
            </w:r>
            <w:r w:rsidR="008E5357" w:rsidRPr="008E5357">
              <w:rPr>
                <w:rFonts w:ascii="Calibri" w:eastAsia="Calibri" w:hAnsi="Calibri" w:cs="Calibri"/>
              </w:rPr>
              <w:t>Motorola DM4601e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XI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 INNE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 kabinie kierowcy przenośny szperacz akumulatorowo-sieciowy z możliwością ładowania w ambulansie, wyposażony w światło   typu LED , czas pracy na zasilaniu akumulatorowym min 2 godziny, wyposażony w uchwyt do zamocowania w pojeździe  oraz ładowarkę samochodową i sieciową 230 V.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Załączyć certyfikat zgodności z normą PN EN 1789 w zakresie oferowanego ambulansu typu C wystawiony przez jednostkę notyfikującą dla oferowanej marki i modelu ambulansu.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3.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Wykonawca dostarcza wraz z pojazdem niezbędne dokumenty do jego rejestracji na ternie RP. 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4.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20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Załączyć świadectwo homologacji na pojazd skompletowany.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Pojazd przygotowany do rejestracji z kompletem dokumentów dopuszczających go do ruchu drogowego, zgodnie z postanowieniami ustawy prawo o ruchu drogowym.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6.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Certyfikat zgodności oraz deklaracja zgodności z normą PN EN 1789 oraz PN EN 1865 na oferowany system transportowy (Laweta)  wystawiony przez niezależną jednostkę </w:t>
            </w:r>
            <w:r>
              <w:rPr>
                <w:rFonts w:ascii="Calibri" w:eastAsia="Calibri" w:hAnsi="Calibri" w:cs="Calibri"/>
                <w:color w:val="000000"/>
              </w:rPr>
              <w:lastRenderedPageBreak/>
              <w:t>notyfikowaną . Nie jest wymagane składanie wraz z ofertą załączników do homologacji, lecz w przypadku wątpliwości Zamawiający zastrzega sobie prawo do wezwania wykonawcy do ich przedłożenia celem weryfikacji zgodności oferty z wymogami SWZ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7.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Dodatkowo 4 opony zimowe z felgami.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8.</w:t>
            </w:r>
          </w:p>
        </w:tc>
        <w:tc>
          <w:tcPr>
            <w:tcW w:w="451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Gwarancja mechaniczna na pojazdy bazowe minimum 24 miesiące.</w:t>
            </w:r>
          </w:p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</w:p>
          <w:p w:rsidR="00665C81" w:rsidRPr="0085739E" w:rsidRDefault="00243295">
            <w:pPr>
              <w:suppressAutoHyphens/>
              <w:spacing w:after="0" w:line="240" w:lineRule="auto"/>
              <w:rPr>
                <w:b/>
                <w:bCs/>
              </w:rPr>
            </w:pPr>
            <w:r w:rsidRPr="0085739E">
              <w:rPr>
                <w:b/>
                <w:bCs/>
              </w:rPr>
              <w:t>Parametr dodatkowo punktowany!</w:t>
            </w:r>
          </w:p>
          <w:p w:rsidR="00665C81" w:rsidRPr="0085739E" w:rsidRDefault="00243295">
            <w:pPr>
              <w:suppressAutoHyphens/>
              <w:spacing w:after="0" w:line="240" w:lineRule="auto"/>
              <w:rPr>
                <w:b/>
                <w:bCs/>
              </w:rPr>
            </w:pPr>
            <w:r w:rsidRPr="0085739E">
              <w:rPr>
                <w:b/>
                <w:bCs/>
              </w:rPr>
              <w:t>Gwarancja mechaniczna na pojazd bazow</w:t>
            </w:r>
            <w:r w:rsidR="00745786">
              <w:rPr>
                <w:b/>
                <w:bCs/>
              </w:rPr>
              <w:t>y</w:t>
            </w:r>
            <w:r w:rsidRPr="0085739E">
              <w:rPr>
                <w:b/>
                <w:bCs/>
              </w:rPr>
              <w:t>:</w:t>
            </w:r>
          </w:p>
          <w:p w:rsidR="00665C81" w:rsidRPr="0085739E" w:rsidRDefault="00243295">
            <w:pPr>
              <w:suppressAutoHyphens/>
              <w:spacing w:after="0" w:line="240" w:lineRule="auto"/>
              <w:rPr>
                <w:b/>
                <w:bCs/>
              </w:rPr>
            </w:pPr>
            <w:r w:rsidRPr="0085739E">
              <w:rPr>
                <w:b/>
                <w:bCs/>
              </w:rPr>
              <w:t>24 miesiące – minimalny wymagany okres gwarancji przez Zamawiającego – 0 pkt.</w:t>
            </w:r>
          </w:p>
          <w:p w:rsidR="00665C81" w:rsidRPr="0085739E" w:rsidRDefault="00243295">
            <w:pPr>
              <w:suppressAutoHyphens/>
              <w:spacing w:after="0" w:line="240" w:lineRule="auto"/>
              <w:rPr>
                <w:b/>
                <w:bCs/>
              </w:rPr>
            </w:pPr>
            <w:r w:rsidRPr="0085739E">
              <w:rPr>
                <w:b/>
                <w:bCs/>
              </w:rPr>
              <w:t>36 miesięcy – 5 pkt.</w:t>
            </w:r>
          </w:p>
          <w:p w:rsidR="00665C81" w:rsidRPr="0085739E" w:rsidRDefault="00243295">
            <w:pPr>
              <w:suppressAutoHyphens/>
              <w:spacing w:after="0" w:line="240" w:lineRule="auto"/>
              <w:rPr>
                <w:b/>
                <w:bCs/>
              </w:rPr>
            </w:pPr>
            <w:r w:rsidRPr="0085739E">
              <w:rPr>
                <w:b/>
                <w:bCs/>
              </w:rPr>
              <w:t xml:space="preserve">48 miesięcy – 10 pkt. </w:t>
            </w:r>
          </w:p>
          <w:p w:rsidR="00665C81" w:rsidRPr="0085739E" w:rsidRDefault="00243295">
            <w:pPr>
              <w:suppressAutoHyphens/>
              <w:spacing w:after="0" w:line="240" w:lineRule="auto"/>
              <w:rPr>
                <w:b/>
                <w:bCs/>
              </w:rPr>
            </w:pPr>
            <w:r w:rsidRPr="0085739E">
              <w:rPr>
                <w:b/>
                <w:bCs/>
              </w:rPr>
              <w:t xml:space="preserve">60 miesięcy – </w:t>
            </w:r>
            <w:r w:rsidR="005D7C3F" w:rsidRPr="0085739E">
              <w:rPr>
                <w:b/>
                <w:bCs/>
              </w:rPr>
              <w:t>15</w:t>
            </w:r>
            <w:r w:rsidRPr="0085739E">
              <w:rPr>
                <w:b/>
                <w:bCs/>
              </w:rPr>
              <w:t xml:space="preserve"> pkt.</w:t>
            </w:r>
          </w:p>
        </w:tc>
        <w:tc>
          <w:tcPr>
            <w:tcW w:w="1830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rPr>
          <w:trHeight w:val="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9.</w:t>
            </w:r>
          </w:p>
        </w:tc>
        <w:tc>
          <w:tcPr>
            <w:tcW w:w="4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Gwarancja na zabudowę medyczną wraz z bezpłatnymi przeglądami w siedzibie Zamawiającego na minimum 24 miesiące.</w:t>
            </w:r>
          </w:p>
          <w:p w:rsidR="00665C81" w:rsidRPr="0085739E" w:rsidRDefault="00665C81">
            <w:pPr>
              <w:suppressAutoHyphens/>
              <w:spacing w:after="0" w:line="240" w:lineRule="auto"/>
            </w:pPr>
          </w:p>
          <w:p w:rsidR="00665C81" w:rsidRPr="0085739E" w:rsidRDefault="00243295">
            <w:pPr>
              <w:suppressAutoHyphens/>
              <w:spacing w:after="0" w:line="240" w:lineRule="auto"/>
              <w:rPr>
                <w:b/>
                <w:bCs/>
              </w:rPr>
            </w:pPr>
            <w:r w:rsidRPr="0085739E">
              <w:rPr>
                <w:b/>
                <w:bCs/>
              </w:rPr>
              <w:t>Parametr dodatkowo punktowany!</w:t>
            </w:r>
          </w:p>
          <w:p w:rsidR="00665C81" w:rsidRPr="0085739E" w:rsidRDefault="00243295">
            <w:pPr>
              <w:suppressAutoHyphens/>
              <w:spacing w:after="0" w:line="240" w:lineRule="auto"/>
              <w:rPr>
                <w:b/>
                <w:bCs/>
              </w:rPr>
            </w:pPr>
            <w:r w:rsidRPr="0085739E">
              <w:rPr>
                <w:b/>
                <w:bCs/>
              </w:rPr>
              <w:t>Gwarancja na zabudowę medyczną wraz z bezpłatnymi przeglądami w siedzibie Zamawiającego:</w:t>
            </w:r>
          </w:p>
          <w:p w:rsidR="00665C81" w:rsidRPr="0085739E" w:rsidRDefault="00243295">
            <w:pPr>
              <w:suppressAutoHyphens/>
              <w:spacing w:after="0" w:line="240" w:lineRule="auto"/>
              <w:rPr>
                <w:b/>
                <w:bCs/>
              </w:rPr>
            </w:pPr>
            <w:r w:rsidRPr="0085739E">
              <w:rPr>
                <w:b/>
                <w:bCs/>
              </w:rPr>
              <w:t>24 miesiące – minimalny wymagany okres gwarancji przez Zamawiającego – 0 pkt.</w:t>
            </w:r>
          </w:p>
          <w:p w:rsidR="00665C81" w:rsidRPr="0085739E" w:rsidRDefault="00243295">
            <w:pPr>
              <w:suppressAutoHyphens/>
              <w:spacing w:after="0" w:line="240" w:lineRule="auto"/>
              <w:rPr>
                <w:b/>
                <w:bCs/>
              </w:rPr>
            </w:pPr>
            <w:r w:rsidRPr="0085739E">
              <w:rPr>
                <w:b/>
                <w:bCs/>
              </w:rPr>
              <w:t xml:space="preserve">36 miesięcy – </w:t>
            </w:r>
            <w:r w:rsidR="005D7C3F" w:rsidRPr="0085739E">
              <w:rPr>
                <w:b/>
                <w:bCs/>
              </w:rPr>
              <w:t>5</w:t>
            </w:r>
            <w:r w:rsidRPr="0085739E">
              <w:rPr>
                <w:b/>
                <w:bCs/>
              </w:rPr>
              <w:t xml:space="preserve"> pkt.</w:t>
            </w:r>
          </w:p>
          <w:p w:rsidR="00665C81" w:rsidRPr="0085739E" w:rsidRDefault="00243295">
            <w:pPr>
              <w:suppressAutoHyphens/>
              <w:spacing w:after="0" w:line="240" w:lineRule="auto"/>
              <w:rPr>
                <w:b/>
                <w:bCs/>
              </w:rPr>
            </w:pPr>
            <w:r w:rsidRPr="0085739E">
              <w:rPr>
                <w:b/>
                <w:bCs/>
              </w:rPr>
              <w:t xml:space="preserve">48 miesięcy – </w:t>
            </w:r>
            <w:r w:rsidR="005D7C3F" w:rsidRPr="0085739E">
              <w:rPr>
                <w:b/>
                <w:bCs/>
              </w:rPr>
              <w:t>10</w:t>
            </w:r>
            <w:r w:rsidRPr="0085739E">
              <w:rPr>
                <w:b/>
                <w:bCs/>
              </w:rPr>
              <w:t xml:space="preserve"> pkt. </w:t>
            </w:r>
          </w:p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 w:rsidRPr="0085739E">
              <w:rPr>
                <w:b/>
                <w:bCs/>
              </w:rPr>
              <w:t>60 miesięcy – 1</w:t>
            </w:r>
            <w:r w:rsidR="005D7C3F" w:rsidRPr="0085739E">
              <w:rPr>
                <w:b/>
                <w:bCs/>
              </w:rPr>
              <w:t>5</w:t>
            </w:r>
            <w:r w:rsidRPr="0085739E">
              <w:rPr>
                <w:b/>
                <w:bCs/>
              </w:rPr>
              <w:t xml:space="preserve"> pkt.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rPr>
          <w:trHeight w:val="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XII</w:t>
            </w:r>
          </w:p>
        </w:tc>
        <w:tc>
          <w:tcPr>
            <w:tcW w:w="4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 NOSZE GŁÓWNE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rPr>
          <w:trHeight w:val="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numPr>
                <w:ilvl w:val="0"/>
                <w:numId w:val="1"/>
              </w:numPr>
              <w:tabs>
                <w:tab w:val="left" w:pos="0"/>
              </w:tabs>
              <w:suppressAutoHyphens/>
              <w:spacing w:after="0" w:line="240" w:lineRule="auto"/>
              <w:ind w:left="567" w:hanging="45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Nosze fabrycznie nowe. 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rPr>
          <w:trHeight w:val="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after="0" w:line="240" w:lineRule="auto"/>
              <w:ind w:left="567" w:hanging="45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Wykonane z materiału odpornego na korozję, lub z materiału zabezpieczonego przed korozją.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rPr>
          <w:trHeight w:val="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numPr>
                <w:ilvl w:val="0"/>
                <w:numId w:val="3"/>
              </w:numPr>
              <w:tabs>
                <w:tab w:val="left" w:pos="0"/>
              </w:tabs>
              <w:suppressAutoHyphens/>
              <w:spacing w:after="0" w:line="240" w:lineRule="auto"/>
              <w:ind w:left="567" w:hanging="45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Udźwig noszy powyżej 220 kg.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rPr>
          <w:trHeight w:val="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numPr>
                <w:ilvl w:val="0"/>
                <w:numId w:val="4"/>
              </w:numPr>
              <w:tabs>
                <w:tab w:val="left" w:pos="0"/>
              </w:tabs>
              <w:suppressAutoHyphens/>
              <w:spacing w:after="0" w:line="240" w:lineRule="auto"/>
              <w:ind w:left="567" w:hanging="45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Nosze 3 segmentowe z możliwością ustawienia pozycji przeciwwstrząsowej oraz pozycji zmniejszającej napięcie mięśni brzucha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rPr>
          <w:trHeight w:val="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numPr>
                <w:ilvl w:val="0"/>
                <w:numId w:val="5"/>
              </w:numPr>
              <w:tabs>
                <w:tab w:val="left" w:pos="0"/>
              </w:tabs>
              <w:suppressAutoHyphens/>
              <w:spacing w:after="0" w:line="240" w:lineRule="auto"/>
              <w:ind w:left="567" w:hanging="45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Przystosowane do prowadzenia reanimacji, wyposażone w twardą płytę na całej długości pod materacem umożliwiającą ustawienie wszystkich dostępnym funkcji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rPr>
          <w:trHeight w:val="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numPr>
                <w:ilvl w:val="0"/>
                <w:numId w:val="6"/>
              </w:numPr>
              <w:tabs>
                <w:tab w:val="left" w:pos="0"/>
              </w:tabs>
              <w:suppressAutoHyphens/>
              <w:spacing w:after="0" w:line="240" w:lineRule="auto"/>
              <w:ind w:left="567" w:hanging="45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Płynna regulacja kąta nachylenia oparcia pleców wspomagana sprężyną gazową do min. 75 °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rPr>
          <w:trHeight w:val="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numPr>
                <w:ilvl w:val="0"/>
                <w:numId w:val="7"/>
              </w:numPr>
              <w:tabs>
                <w:tab w:val="left" w:pos="0"/>
              </w:tabs>
              <w:suppressAutoHyphens/>
              <w:spacing w:after="0" w:line="240" w:lineRule="auto"/>
              <w:ind w:left="567" w:hanging="45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Nosze certyfikowane w zakresie aktualnej normy PN-EN 1865 (certyfikat załączyć do oferty)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rPr>
          <w:trHeight w:val="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numPr>
                <w:ilvl w:val="0"/>
                <w:numId w:val="8"/>
              </w:numPr>
              <w:tabs>
                <w:tab w:val="left" w:pos="0"/>
              </w:tabs>
              <w:suppressAutoHyphens/>
              <w:spacing w:after="0" w:line="240" w:lineRule="auto"/>
              <w:ind w:left="567" w:hanging="45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Nosze wyposażone w 4 pełne koła jezdne, obrotowe w zakresie 360° o średnicy min. 15 cm. </w:t>
            </w:r>
            <w:r>
              <w:rPr>
                <w:rFonts w:ascii="Calibri" w:eastAsia="Calibri" w:hAnsi="Calibri" w:cs="Calibri"/>
                <w:color w:val="000000"/>
              </w:rPr>
              <w:lastRenderedPageBreak/>
              <w:t>min. 2 koła wyposażone w hamulce.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rPr>
          <w:trHeight w:val="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numPr>
                <w:ilvl w:val="0"/>
                <w:numId w:val="9"/>
              </w:numPr>
              <w:tabs>
                <w:tab w:val="left" w:pos="0"/>
              </w:tabs>
              <w:suppressAutoHyphens/>
              <w:spacing w:after="0" w:line="240" w:lineRule="auto"/>
              <w:ind w:left="567" w:hanging="45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Wieszak na płyny infuzyjne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rPr>
          <w:trHeight w:val="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numPr>
                <w:ilvl w:val="0"/>
                <w:numId w:val="10"/>
              </w:numPr>
              <w:tabs>
                <w:tab w:val="left" w:pos="0"/>
              </w:tabs>
              <w:suppressAutoHyphens/>
              <w:spacing w:after="0" w:line="240" w:lineRule="auto"/>
              <w:ind w:left="567" w:hanging="45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Zestaw pasów zabezpieczających pacjenta o regulowanej długości mocowanych bezpośrednio do ramy noszy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rPr>
          <w:trHeight w:val="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numPr>
                <w:ilvl w:val="0"/>
                <w:numId w:val="11"/>
              </w:numPr>
              <w:tabs>
                <w:tab w:val="left" w:pos="0"/>
              </w:tabs>
              <w:suppressAutoHyphens/>
              <w:spacing w:after="0" w:line="240" w:lineRule="auto"/>
              <w:ind w:left="567" w:hanging="45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Długość całkowita noszy min. 195 cm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rPr>
          <w:trHeight w:val="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numPr>
                <w:ilvl w:val="0"/>
                <w:numId w:val="12"/>
              </w:numPr>
              <w:tabs>
                <w:tab w:val="left" w:pos="0"/>
              </w:tabs>
              <w:suppressAutoHyphens/>
              <w:spacing w:after="0" w:line="240" w:lineRule="auto"/>
              <w:ind w:left="567" w:hanging="45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Szerokość całkowita noszy min. 55 cm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rPr>
          <w:trHeight w:val="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numPr>
                <w:ilvl w:val="0"/>
                <w:numId w:val="13"/>
              </w:numPr>
              <w:tabs>
                <w:tab w:val="left" w:pos="0"/>
              </w:tabs>
              <w:suppressAutoHyphens/>
              <w:spacing w:after="0" w:line="240" w:lineRule="auto"/>
              <w:ind w:left="567" w:hanging="45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Wyprofilowany materac umożliwiający ustawienie wszystkich dostępnych pozycji transportowych, przystosowany do przewozu pacjentów otyłych o powierzchni antypoślizgowej, nieabsorbujący krwi i płynów, odporny na środki dezynfekujące.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rPr>
          <w:trHeight w:val="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15.</w:t>
            </w:r>
          </w:p>
        </w:tc>
        <w:tc>
          <w:tcPr>
            <w:tcW w:w="4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Dokument producenta (protokół/raport z badań) ambulansu potwierdzający spełnienie wymagań wytrzymałościowych zgodnie z PN EN 1789 wystawione przez niezależną jednostkę notyfikacyjną (załączyć do oferty).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rPr>
          <w:trHeight w:val="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16.</w:t>
            </w:r>
          </w:p>
        </w:tc>
        <w:tc>
          <w:tcPr>
            <w:tcW w:w="4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Prowadnica stabilizująca nosze podczas załadunku noszy na lawetę zgodna z aktualną normą PN EN 1789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rPr>
          <w:trHeight w:val="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ind w:left="360" w:hanging="36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17.</w:t>
            </w:r>
          </w:p>
        </w:tc>
        <w:tc>
          <w:tcPr>
            <w:tcW w:w="4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24 miesiące – minimalny wymagany okres gwarancji przez Zamawiającego.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20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65C81" w:rsidRDefault="00665C8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XIV</w:t>
            </w:r>
          </w:p>
        </w:tc>
        <w:tc>
          <w:tcPr>
            <w:tcW w:w="86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665C81" w:rsidRDefault="0024329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WYPOSAŻENIE DODATKOWE DOSTARCZANE Z POJAZDEM (FABRYCZNIE NOWE)</w:t>
            </w: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Przenośny akumulatorowy ssak elektryczny z rezerwuarem o pojemności min 1l , z monta</w:t>
            </w:r>
            <w:r w:rsidR="005657AD">
              <w:rPr>
                <w:rFonts w:ascii="Calibri" w:eastAsia="Calibri" w:hAnsi="Calibri" w:cs="Calibri"/>
                <w:color w:val="000000"/>
              </w:rPr>
              <w:t>ż</w:t>
            </w:r>
            <w:r>
              <w:rPr>
                <w:rFonts w:ascii="Calibri" w:eastAsia="Calibri" w:hAnsi="Calibri" w:cs="Calibri"/>
                <w:color w:val="000000"/>
              </w:rPr>
              <w:t>em umożliwiającym szybkie wpięcie/wypięcie urządzenia, oraz posiadającym funkcję ładowania akumulatora urządzenia po jego wpi</w:t>
            </w:r>
            <w:r w:rsidR="005657AD">
              <w:rPr>
                <w:rFonts w:ascii="Calibri" w:eastAsia="Calibri" w:hAnsi="Calibri" w:cs="Calibri"/>
                <w:color w:val="000000"/>
              </w:rPr>
              <w:t>ę</w:t>
            </w:r>
            <w:r>
              <w:rPr>
                <w:rFonts w:ascii="Calibri" w:eastAsia="Calibri" w:hAnsi="Calibri" w:cs="Calibri"/>
                <w:color w:val="000000"/>
              </w:rPr>
              <w:t>ciu w uchwyt.</w:t>
            </w:r>
          </w:p>
        </w:tc>
        <w:tc>
          <w:tcPr>
            <w:tcW w:w="1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Uchwyt ścienny monitora/defibrylatora kompatybilny z urządzeniem LIFEPAK 15 </w:t>
            </w:r>
          </w:p>
        </w:tc>
        <w:tc>
          <w:tcPr>
            <w:tcW w:w="1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3.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Deska ortopedyczna pediatryczna z kompletem pasów z klockowym stabilizatorem głowy.</w:t>
            </w:r>
          </w:p>
        </w:tc>
        <w:tc>
          <w:tcPr>
            <w:tcW w:w="1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4.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Deska ortopedyczna dla dorosłych z kompletem pasów z klockowym stabilizatorem głowy.</w:t>
            </w:r>
          </w:p>
        </w:tc>
        <w:tc>
          <w:tcPr>
            <w:tcW w:w="1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Nosze podbierakowe z kompletem pasów.</w:t>
            </w:r>
          </w:p>
        </w:tc>
        <w:tc>
          <w:tcPr>
            <w:tcW w:w="1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6.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 kaski ochr</w:t>
            </w:r>
            <w:r w:rsidR="005657AD"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</w:rPr>
              <w:t>nne dla personelu umożliwiaj</w:t>
            </w:r>
            <w:r w:rsidR="005657AD">
              <w:rPr>
                <w:rFonts w:ascii="Calibri" w:eastAsia="Calibri" w:hAnsi="Calibri" w:cs="Calibri"/>
              </w:rPr>
              <w:t>ą</w:t>
            </w:r>
            <w:r>
              <w:rPr>
                <w:rFonts w:ascii="Calibri" w:eastAsia="Calibri" w:hAnsi="Calibri" w:cs="Calibri"/>
              </w:rPr>
              <w:t>ce zamocowanie latarki czołowej.</w:t>
            </w:r>
          </w:p>
        </w:tc>
        <w:tc>
          <w:tcPr>
            <w:tcW w:w="1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7.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Respirator transportowy wraz z torbą transportową, reduktorem tlenowym ze złączem typu AGA i manometrem, przewodem do pacjenta i zastawką </w:t>
            </w:r>
            <w:r>
              <w:rPr>
                <w:rFonts w:ascii="Calibri" w:eastAsia="Calibri" w:hAnsi="Calibri" w:cs="Calibri"/>
              </w:rPr>
              <w:lastRenderedPageBreak/>
              <w:t xml:space="preserve">PEEP wysokociśnieniowym przewodem tlenowym zasilającym respirator. </w:t>
            </w:r>
          </w:p>
        </w:tc>
        <w:tc>
          <w:tcPr>
            <w:tcW w:w="1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8.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Reduktor tlenowy z manometrem, złączem typu AGA i zi</w:t>
            </w:r>
            <w:r w:rsidR="005657AD"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</w:rPr>
              <w:t>tegrowanym przepływomierzem.</w:t>
            </w:r>
          </w:p>
        </w:tc>
        <w:tc>
          <w:tcPr>
            <w:tcW w:w="1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9.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Nasobny, przenośny detektor tlenku węgla.</w:t>
            </w:r>
          </w:p>
        </w:tc>
        <w:tc>
          <w:tcPr>
            <w:tcW w:w="1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XV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KRZESEŁKO KARDIOLOGICZNE</w:t>
            </w:r>
          </w:p>
        </w:tc>
        <w:tc>
          <w:tcPr>
            <w:tcW w:w="1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Urządzenie fabrycznie nowe.</w:t>
            </w:r>
          </w:p>
        </w:tc>
        <w:tc>
          <w:tcPr>
            <w:tcW w:w="1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2.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Certyfikat CE oraz deklaracja zgodności z aktualną normę EN 1865 – (załączyć do oferty)</w:t>
            </w:r>
          </w:p>
        </w:tc>
        <w:tc>
          <w:tcPr>
            <w:tcW w:w="1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3.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Waga urządzenia max. do 14 kg</w:t>
            </w:r>
          </w:p>
        </w:tc>
        <w:tc>
          <w:tcPr>
            <w:tcW w:w="1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4. 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Możliwość transportu pacjenta o wadze powyżej 170 kg</w:t>
            </w:r>
          </w:p>
        </w:tc>
        <w:tc>
          <w:tcPr>
            <w:tcW w:w="1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5.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Urządzenie wykonane z materiału odpornego na korozję</w:t>
            </w:r>
          </w:p>
        </w:tc>
        <w:tc>
          <w:tcPr>
            <w:tcW w:w="1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6.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Urządzenie wyposażone w system płozowy ułatwiający transport pacjenta po schodach</w:t>
            </w:r>
          </w:p>
        </w:tc>
        <w:tc>
          <w:tcPr>
            <w:tcW w:w="1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7.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Urządzenie wyposażone w wysuwane przednie rączki oraz regulowany górny uchwyt ułatwiający przenoszenie pacjenta</w:t>
            </w:r>
          </w:p>
        </w:tc>
        <w:tc>
          <w:tcPr>
            <w:tcW w:w="1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8.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Urządzenie wyposażone w przednie skrętne kółka z hamulcami  oraz tylne o średnicy min. 175 mm ułatwiające poruszanie się po różnych podłożach</w:t>
            </w:r>
          </w:p>
        </w:tc>
        <w:tc>
          <w:tcPr>
            <w:tcW w:w="1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9.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Urządzenie wyposażone w siedzisko i oparcie wykonane z materiały łatwo zmywalnego z możliwością dezynfekcji</w:t>
            </w:r>
          </w:p>
        </w:tc>
        <w:tc>
          <w:tcPr>
            <w:tcW w:w="1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10.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Urządzenie wyposażone w min. 3 pasy zabezpieczające pacjenta podczas transportu</w:t>
            </w:r>
          </w:p>
        </w:tc>
        <w:tc>
          <w:tcPr>
            <w:tcW w:w="1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11.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Wysokość złożonego urządzenia max. 1150 mm</w:t>
            </w:r>
          </w:p>
        </w:tc>
        <w:tc>
          <w:tcPr>
            <w:tcW w:w="1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65C81" w:rsidTr="00270458"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LineNumbers/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12.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243295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0000"/>
              </w:rPr>
              <w:t>Gwarancja producenta min. 24 miesiące</w:t>
            </w:r>
          </w:p>
        </w:tc>
        <w:tc>
          <w:tcPr>
            <w:tcW w:w="1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665C81" w:rsidRDefault="00665C8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665C81" w:rsidRDefault="00665C81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p w:rsidR="00665C81" w:rsidRDefault="00665C81">
      <w:pPr>
        <w:suppressAutoHyphens/>
        <w:spacing w:after="0" w:line="240" w:lineRule="auto"/>
        <w:jc w:val="center"/>
        <w:rPr>
          <w:rFonts w:ascii="Calibri" w:eastAsia="Calibri" w:hAnsi="Calibri" w:cs="Calibri"/>
          <w:color w:val="000000"/>
          <w:sz w:val="16"/>
        </w:rPr>
      </w:pPr>
    </w:p>
    <w:p w:rsidR="00665C81" w:rsidRDefault="00243295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  <w:r>
        <w:rPr>
          <w:rFonts w:ascii="Calibri" w:eastAsia="Calibri" w:hAnsi="Calibri" w:cs="Calibri"/>
          <w:color w:val="000000"/>
          <w:sz w:val="16"/>
        </w:rPr>
        <w:t xml:space="preserve">                                                                 </w:t>
      </w:r>
      <w:r>
        <w:rPr>
          <w:rFonts w:ascii="Calibri" w:eastAsia="Calibri" w:hAnsi="Calibri" w:cs="Calibri"/>
          <w:color w:val="000000"/>
          <w:sz w:val="16"/>
        </w:rPr>
        <w:tab/>
      </w:r>
      <w:r>
        <w:rPr>
          <w:rFonts w:ascii="Calibri" w:eastAsia="Calibri" w:hAnsi="Calibri" w:cs="Calibri"/>
          <w:color w:val="000000"/>
          <w:sz w:val="16"/>
        </w:rPr>
        <w:tab/>
        <w:t xml:space="preserve">     </w:t>
      </w:r>
    </w:p>
    <w:sectPr w:rsidR="00665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22106"/>
    <w:multiLevelType w:val="multilevel"/>
    <w:tmpl w:val="4CE0B4D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E9483B"/>
    <w:multiLevelType w:val="multilevel"/>
    <w:tmpl w:val="93B27CE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B9591A"/>
    <w:multiLevelType w:val="multilevel"/>
    <w:tmpl w:val="16D64CC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5570D4"/>
    <w:multiLevelType w:val="multilevel"/>
    <w:tmpl w:val="A3A8D0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B33BD4"/>
    <w:multiLevelType w:val="multilevel"/>
    <w:tmpl w:val="CC6283B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DE64D2"/>
    <w:multiLevelType w:val="multilevel"/>
    <w:tmpl w:val="56DC96F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385AE3"/>
    <w:multiLevelType w:val="multilevel"/>
    <w:tmpl w:val="08AC10F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CC6FDE"/>
    <w:multiLevelType w:val="multilevel"/>
    <w:tmpl w:val="BF1C3DD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395A3B"/>
    <w:multiLevelType w:val="multilevel"/>
    <w:tmpl w:val="9384CE7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9CB56E0"/>
    <w:multiLevelType w:val="multilevel"/>
    <w:tmpl w:val="113C932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D12450"/>
    <w:multiLevelType w:val="multilevel"/>
    <w:tmpl w:val="8200DA5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DAC6126"/>
    <w:multiLevelType w:val="multilevel"/>
    <w:tmpl w:val="51FC927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D673818"/>
    <w:multiLevelType w:val="multilevel"/>
    <w:tmpl w:val="6E145BC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0"/>
  </w:num>
  <w:num w:numId="5">
    <w:abstractNumId w:val="7"/>
  </w:num>
  <w:num w:numId="6">
    <w:abstractNumId w:val="4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0"/>
  </w:num>
  <w:num w:numId="12">
    <w:abstractNumId w:val="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5C81"/>
    <w:rsid w:val="00162916"/>
    <w:rsid w:val="001D6CC4"/>
    <w:rsid w:val="00243295"/>
    <w:rsid w:val="00270458"/>
    <w:rsid w:val="005657AD"/>
    <w:rsid w:val="005D7C3F"/>
    <w:rsid w:val="00611DB3"/>
    <w:rsid w:val="00665C81"/>
    <w:rsid w:val="00745786"/>
    <w:rsid w:val="0085739E"/>
    <w:rsid w:val="008E5357"/>
    <w:rsid w:val="00992D84"/>
    <w:rsid w:val="009A7B8F"/>
    <w:rsid w:val="00B33AD9"/>
    <w:rsid w:val="00E77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A4BA1"/>
  <w15:docId w15:val="{FC2DCA44-80B9-4268-B1CE-C44E4D096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14</Pages>
  <Words>3440</Words>
  <Characters>20640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Zduńskowolski Szpital Powiatowy</cp:lastModifiedBy>
  <cp:revision>8</cp:revision>
  <dcterms:created xsi:type="dcterms:W3CDTF">2024-01-02T07:01:00Z</dcterms:created>
  <dcterms:modified xsi:type="dcterms:W3CDTF">2024-01-09T11:28:00Z</dcterms:modified>
</cp:coreProperties>
</file>